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EC01" w14:textId="580AAA8F" w:rsidR="00D66A3E" w:rsidRPr="00D66A3E" w:rsidRDefault="00D66A3E" w:rsidP="00D66A3E">
      <w:pPr>
        <w:jc w:val="center"/>
        <w:rPr>
          <w:rFonts w:ascii="Arial" w:hAnsi="Arial" w:cs="Arial"/>
          <w:b/>
          <w:bCs/>
          <w:sz w:val="24"/>
          <w:szCs w:val="24"/>
        </w:rPr>
      </w:pPr>
      <w:r w:rsidRPr="00D66A3E">
        <w:rPr>
          <w:rFonts w:ascii="Arial" w:hAnsi="Arial" w:cs="Arial"/>
          <w:b/>
          <w:bCs/>
          <w:sz w:val="24"/>
          <w:szCs w:val="24"/>
        </w:rPr>
        <w:t xml:space="preserve">Policy on </w:t>
      </w:r>
      <w:r w:rsidR="008E719B">
        <w:rPr>
          <w:rFonts w:ascii="Arial" w:hAnsi="Arial" w:cs="Arial"/>
          <w:b/>
          <w:bCs/>
          <w:sz w:val="24"/>
          <w:szCs w:val="24"/>
        </w:rPr>
        <w:t xml:space="preserve">Academic and Professional Track </w:t>
      </w:r>
      <w:r w:rsidRPr="00D66A3E">
        <w:rPr>
          <w:rFonts w:ascii="Arial" w:hAnsi="Arial" w:cs="Arial"/>
          <w:b/>
          <w:bCs/>
          <w:sz w:val="24"/>
          <w:szCs w:val="24"/>
        </w:rPr>
        <w:t>Full Time Faculty a</w:t>
      </w:r>
      <w:r>
        <w:rPr>
          <w:rFonts w:ascii="Arial" w:hAnsi="Arial" w:cs="Arial"/>
          <w:b/>
          <w:bCs/>
          <w:sz w:val="24"/>
          <w:szCs w:val="24"/>
        </w:rPr>
        <w:t xml:space="preserve"> Participation </w:t>
      </w:r>
      <w:r w:rsidR="00746ACF">
        <w:rPr>
          <w:rFonts w:ascii="Arial" w:hAnsi="Arial" w:cs="Arial"/>
          <w:b/>
          <w:bCs/>
          <w:sz w:val="24"/>
          <w:szCs w:val="24"/>
        </w:rPr>
        <w:t>a</w:t>
      </w:r>
      <w:r>
        <w:rPr>
          <w:rFonts w:ascii="Arial" w:hAnsi="Arial" w:cs="Arial"/>
          <w:b/>
          <w:bCs/>
          <w:sz w:val="24"/>
          <w:szCs w:val="24"/>
        </w:rPr>
        <w:t>s</w:t>
      </w:r>
      <w:r w:rsidRPr="00D66A3E">
        <w:rPr>
          <w:rFonts w:ascii="Arial" w:hAnsi="Arial" w:cs="Arial"/>
          <w:b/>
          <w:bCs/>
          <w:sz w:val="24"/>
          <w:szCs w:val="24"/>
        </w:rPr>
        <w:t xml:space="preserve"> Graduate Faculty</w:t>
      </w:r>
    </w:p>
    <w:p w14:paraId="1527BE09" w14:textId="77777777" w:rsidR="00D66A3E" w:rsidRDefault="00D66A3E" w:rsidP="00D66A3E">
      <w:pPr>
        <w:rPr>
          <w:rFonts w:ascii="Arial" w:hAnsi="Arial" w:cs="Arial"/>
        </w:rPr>
      </w:pPr>
    </w:p>
    <w:p w14:paraId="0D9CA781" w14:textId="209EDFC9" w:rsidR="00D66A3E" w:rsidRDefault="00D66A3E" w:rsidP="00D66A3E">
      <w:pPr>
        <w:rPr>
          <w:rFonts w:ascii="Arial" w:hAnsi="Arial" w:cs="Arial"/>
        </w:rPr>
      </w:pPr>
      <w:r w:rsidRPr="005B2B3E">
        <w:rPr>
          <w:rFonts w:ascii="Arial" w:hAnsi="Arial" w:cs="Arial"/>
        </w:rPr>
        <w:t>The Graduate Assembly voted t</w:t>
      </w:r>
      <w:r>
        <w:rPr>
          <w:rFonts w:ascii="Arial" w:hAnsi="Arial" w:cs="Arial"/>
        </w:rPr>
        <w:t xml:space="preserve">o adopt a policy allowing departments and colleges/schools to determine whether </w:t>
      </w:r>
      <w:r w:rsidRPr="005B2B3E">
        <w:rPr>
          <w:rFonts w:ascii="Arial" w:hAnsi="Arial" w:cs="Arial"/>
        </w:rPr>
        <w:t xml:space="preserve">faculty appointed </w:t>
      </w:r>
      <w:r>
        <w:rPr>
          <w:rFonts w:ascii="Arial" w:hAnsi="Arial" w:cs="Arial"/>
        </w:rPr>
        <w:t>to full-time Clinical, Research or Instruction faculty positions at</w:t>
      </w:r>
      <w:r w:rsidRPr="005B2B3E">
        <w:rPr>
          <w:rFonts w:ascii="Arial" w:hAnsi="Arial" w:cs="Arial"/>
        </w:rPr>
        <w:t xml:space="preserve"> assistant, associate or full professorial rank</w:t>
      </w:r>
      <w:r>
        <w:rPr>
          <w:rFonts w:ascii="Arial" w:hAnsi="Arial" w:cs="Arial"/>
        </w:rPr>
        <w:t xml:space="preserve"> should </w:t>
      </w:r>
      <w:r w:rsidRPr="005B2B3E">
        <w:rPr>
          <w:rFonts w:ascii="Arial" w:hAnsi="Arial" w:cs="Arial"/>
        </w:rPr>
        <w:t xml:space="preserve">be allowed to share some or </w:t>
      </w:r>
      <w:proofErr w:type="gramStart"/>
      <w:r w:rsidRPr="005B2B3E">
        <w:rPr>
          <w:rFonts w:ascii="Arial" w:hAnsi="Arial" w:cs="Arial"/>
        </w:rPr>
        <w:t>all of</w:t>
      </w:r>
      <w:proofErr w:type="gramEnd"/>
      <w:r w:rsidRPr="005B2B3E">
        <w:rPr>
          <w:rFonts w:ascii="Arial" w:hAnsi="Arial" w:cs="Arial"/>
        </w:rPr>
        <w:t xml:space="preserve"> the responsibilities of Full members of the Graduate Faculty</w:t>
      </w:r>
      <w:r>
        <w:rPr>
          <w:rFonts w:ascii="Arial" w:hAnsi="Arial" w:cs="Arial"/>
        </w:rPr>
        <w:t xml:space="preserve"> in their programs</w:t>
      </w:r>
      <w:r w:rsidRPr="005B2B3E">
        <w:rPr>
          <w:rFonts w:ascii="Arial" w:hAnsi="Arial" w:cs="Arial"/>
        </w:rPr>
        <w:t xml:space="preserve">. </w:t>
      </w:r>
    </w:p>
    <w:p w14:paraId="4DD2A733" w14:textId="77777777" w:rsidR="00D66A3E" w:rsidRPr="005B2B3E" w:rsidRDefault="00D66A3E" w:rsidP="00D66A3E">
      <w:pPr>
        <w:rPr>
          <w:rFonts w:ascii="Arial" w:hAnsi="Arial" w:cs="Arial"/>
        </w:rPr>
      </w:pPr>
      <w:r>
        <w:rPr>
          <w:rFonts w:ascii="Arial" w:hAnsi="Arial" w:cs="Arial"/>
        </w:rPr>
        <w:t xml:space="preserve">Responsibilities of Full members </w:t>
      </w:r>
      <w:r w:rsidRPr="005B2B3E">
        <w:rPr>
          <w:rFonts w:ascii="Arial" w:hAnsi="Arial" w:cs="Arial"/>
        </w:rPr>
        <w:t xml:space="preserve">include:   </w:t>
      </w:r>
    </w:p>
    <w:p w14:paraId="2565373B" w14:textId="77777777" w:rsidR="00D66A3E" w:rsidRPr="005B2B3E" w:rsidRDefault="00D66A3E" w:rsidP="00D66A3E">
      <w:pPr>
        <w:spacing w:after="0"/>
        <w:ind w:firstLine="720"/>
        <w:rPr>
          <w:rFonts w:ascii="Arial" w:hAnsi="Arial" w:cs="Arial"/>
        </w:rPr>
      </w:pPr>
      <w:r w:rsidRPr="005B2B3E">
        <w:rPr>
          <w:rFonts w:ascii="Arial" w:hAnsi="Arial" w:cs="Arial"/>
        </w:rPr>
        <w:t xml:space="preserve">a. Teaching graduate </w:t>
      </w:r>
      <w:proofErr w:type="gramStart"/>
      <w:r w:rsidRPr="005B2B3E">
        <w:rPr>
          <w:rFonts w:ascii="Arial" w:hAnsi="Arial" w:cs="Arial"/>
        </w:rPr>
        <w:t>courses;</w:t>
      </w:r>
      <w:proofErr w:type="gramEnd"/>
    </w:p>
    <w:p w14:paraId="370494E5" w14:textId="77777777" w:rsidR="00D66A3E" w:rsidRPr="005B2B3E" w:rsidRDefault="00D66A3E" w:rsidP="00D66A3E">
      <w:pPr>
        <w:spacing w:after="0"/>
        <w:ind w:firstLine="720"/>
        <w:rPr>
          <w:rFonts w:ascii="Arial" w:hAnsi="Arial" w:cs="Arial"/>
        </w:rPr>
      </w:pPr>
      <w:r w:rsidRPr="005B2B3E">
        <w:rPr>
          <w:rFonts w:ascii="Arial" w:hAnsi="Arial" w:cs="Arial"/>
        </w:rPr>
        <w:t xml:space="preserve">b. Serving on graduate student supervising </w:t>
      </w:r>
      <w:proofErr w:type="gramStart"/>
      <w:r w:rsidRPr="005B2B3E">
        <w:rPr>
          <w:rFonts w:ascii="Arial" w:hAnsi="Arial" w:cs="Arial"/>
        </w:rPr>
        <w:t>committees;</w:t>
      </w:r>
      <w:proofErr w:type="gramEnd"/>
    </w:p>
    <w:p w14:paraId="45D0F373" w14:textId="77777777" w:rsidR="00D66A3E" w:rsidRPr="005B2B3E" w:rsidRDefault="00D66A3E" w:rsidP="00D66A3E">
      <w:pPr>
        <w:spacing w:after="0"/>
        <w:ind w:firstLine="720"/>
        <w:rPr>
          <w:rFonts w:ascii="Arial" w:hAnsi="Arial" w:cs="Arial"/>
        </w:rPr>
      </w:pPr>
      <w:r w:rsidRPr="005B2B3E">
        <w:rPr>
          <w:rFonts w:ascii="Arial" w:hAnsi="Arial" w:cs="Arial"/>
        </w:rPr>
        <w:t xml:space="preserve">c. Serving on </w:t>
      </w:r>
      <w:r>
        <w:rPr>
          <w:rFonts w:ascii="Arial" w:hAnsi="Arial" w:cs="Arial"/>
        </w:rPr>
        <w:t xml:space="preserve">the program’s </w:t>
      </w:r>
      <w:r w:rsidRPr="005B2B3E">
        <w:rPr>
          <w:rFonts w:ascii="Arial" w:hAnsi="Arial" w:cs="Arial"/>
        </w:rPr>
        <w:t xml:space="preserve">graduate studies </w:t>
      </w:r>
      <w:proofErr w:type="gramStart"/>
      <w:r w:rsidRPr="005B2B3E">
        <w:rPr>
          <w:rFonts w:ascii="Arial" w:hAnsi="Arial" w:cs="Arial"/>
        </w:rPr>
        <w:t>committee;</w:t>
      </w:r>
      <w:proofErr w:type="gramEnd"/>
    </w:p>
    <w:p w14:paraId="7C186FF2" w14:textId="77777777" w:rsidR="00D66A3E" w:rsidRDefault="00D66A3E" w:rsidP="00D66A3E">
      <w:pPr>
        <w:spacing w:after="0"/>
        <w:ind w:firstLine="720"/>
        <w:rPr>
          <w:rFonts w:ascii="Arial" w:hAnsi="Arial" w:cs="Arial"/>
        </w:rPr>
      </w:pPr>
      <w:r w:rsidRPr="005B2B3E">
        <w:rPr>
          <w:rFonts w:ascii="Arial" w:hAnsi="Arial" w:cs="Arial"/>
        </w:rPr>
        <w:t>d. S</w:t>
      </w:r>
      <w:r>
        <w:rPr>
          <w:rFonts w:ascii="Arial" w:hAnsi="Arial" w:cs="Arial"/>
        </w:rPr>
        <w:t>erving as voting members on thesis and dissertation committees</w:t>
      </w:r>
    </w:p>
    <w:p w14:paraId="508B89B4" w14:textId="77777777" w:rsidR="00D66A3E" w:rsidRPr="005B2B3E" w:rsidRDefault="00D66A3E" w:rsidP="00D66A3E">
      <w:pPr>
        <w:spacing w:after="0"/>
        <w:ind w:firstLine="720"/>
        <w:rPr>
          <w:rFonts w:ascii="Arial" w:hAnsi="Arial" w:cs="Arial"/>
        </w:rPr>
      </w:pPr>
      <w:r>
        <w:rPr>
          <w:rFonts w:ascii="Arial" w:hAnsi="Arial" w:cs="Arial"/>
        </w:rPr>
        <w:t>e. S</w:t>
      </w:r>
      <w:r w:rsidRPr="005B2B3E">
        <w:rPr>
          <w:rFonts w:ascii="Arial" w:hAnsi="Arial" w:cs="Arial"/>
        </w:rPr>
        <w:t xml:space="preserve">upervising master's theses and doctoral dissertations; and </w:t>
      </w:r>
    </w:p>
    <w:p w14:paraId="142EA2B9" w14:textId="77777777" w:rsidR="00D66A3E" w:rsidRDefault="00D66A3E" w:rsidP="00D66A3E">
      <w:pPr>
        <w:spacing w:after="0"/>
        <w:ind w:firstLine="720"/>
        <w:rPr>
          <w:rFonts w:ascii="Arial" w:hAnsi="Arial" w:cs="Arial"/>
        </w:rPr>
      </w:pPr>
      <w:r>
        <w:rPr>
          <w:rFonts w:ascii="Arial" w:hAnsi="Arial" w:cs="Arial"/>
        </w:rPr>
        <w:t xml:space="preserve">f.  </w:t>
      </w:r>
      <w:r w:rsidRPr="005B2B3E">
        <w:rPr>
          <w:rFonts w:ascii="Arial" w:hAnsi="Arial" w:cs="Arial"/>
        </w:rPr>
        <w:t>Voting in all Graduate faculty functions.</w:t>
      </w:r>
    </w:p>
    <w:p w14:paraId="5C254F00" w14:textId="77777777" w:rsidR="00D66A3E" w:rsidRDefault="00D66A3E" w:rsidP="00D66A3E">
      <w:pPr>
        <w:spacing w:after="0"/>
        <w:ind w:firstLine="720"/>
        <w:rPr>
          <w:rFonts w:ascii="Arial" w:hAnsi="Arial" w:cs="Arial"/>
        </w:rPr>
      </w:pPr>
    </w:p>
    <w:p w14:paraId="1E548AE5" w14:textId="760B0D12" w:rsidR="00D66A3E" w:rsidRDefault="00D66A3E" w:rsidP="00D66A3E">
      <w:pPr>
        <w:rPr>
          <w:rFonts w:ascii="Arial" w:hAnsi="Arial" w:cs="Arial"/>
        </w:rPr>
      </w:pPr>
      <w:r w:rsidRPr="005B2B3E">
        <w:rPr>
          <w:rFonts w:ascii="Arial" w:hAnsi="Arial" w:cs="Arial"/>
        </w:rPr>
        <w:t xml:space="preserve">Due to the diversity of graduate programs within the University, Graduate Studies Committees of units wishing to extend </w:t>
      </w:r>
      <w:r>
        <w:rPr>
          <w:rFonts w:ascii="Arial" w:hAnsi="Arial" w:cs="Arial"/>
        </w:rPr>
        <w:t xml:space="preserve">some or all </w:t>
      </w:r>
      <w:r w:rsidRPr="005B2B3E">
        <w:rPr>
          <w:rFonts w:ascii="Arial" w:hAnsi="Arial" w:cs="Arial"/>
        </w:rPr>
        <w:t xml:space="preserve">Graduate Faculty responsibilities </w:t>
      </w:r>
      <w:r>
        <w:rPr>
          <w:rFonts w:ascii="Arial" w:hAnsi="Arial" w:cs="Arial"/>
        </w:rPr>
        <w:t>to Clinical, Research and/or Instructional f</w:t>
      </w:r>
      <w:r w:rsidRPr="005B2B3E">
        <w:rPr>
          <w:rFonts w:ascii="Arial" w:hAnsi="Arial" w:cs="Arial"/>
        </w:rPr>
        <w:t>aculty</w:t>
      </w:r>
      <w:r>
        <w:rPr>
          <w:rFonts w:ascii="Arial" w:hAnsi="Arial" w:cs="Arial"/>
        </w:rPr>
        <w:t xml:space="preserve"> </w:t>
      </w:r>
      <w:r w:rsidRPr="005B2B3E">
        <w:rPr>
          <w:rFonts w:ascii="Arial" w:hAnsi="Arial" w:cs="Arial"/>
        </w:rPr>
        <w:t>must develop and implement policies pertinent to granting appropriate graduate faculty r</w:t>
      </w:r>
      <w:r>
        <w:rPr>
          <w:rFonts w:ascii="Arial" w:hAnsi="Arial" w:cs="Arial"/>
        </w:rPr>
        <w:t xml:space="preserve">esponsibilities </w:t>
      </w:r>
      <w:r w:rsidRPr="005B2B3E">
        <w:rPr>
          <w:rFonts w:ascii="Arial" w:hAnsi="Arial" w:cs="Arial"/>
        </w:rPr>
        <w:t xml:space="preserve">to these individuals. These policies must </w:t>
      </w:r>
      <w:r>
        <w:rPr>
          <w:rFonts w:ascii="Arial" w:hAnsi="Arial" w:cs="Arial"/>
        </w:rPr>
        <w:t>list those responsibilities and what qualifications are required to assume them.</w:t>
      </w:r>
      <w:r w:rsidRPr="005B2B3E">
        <w:rPr>
          <w:rFonts w:ascii="Arial" w:hAnsi="Arial" w:cs="Arial"/>
        </w:rPr>
        <w:t xml:space="preserve"> </w:t>
      </w:r>
      <w:r>
        <w:rPr>
          <w:rFonts w:ascii="Arial" w:hAnsi="Arial" w:cs="Arial"/>
        </w:rPr>
        <w:t xml:space="preserve">Proposed </w:t>
      </w:r>
      <w:r w:rsidRPr="005B2B3E">
        <w:rPr>
          <w:rFonts w:ascii="Arial" w:hAnsi="Arial" w:cs="Arial"/>
        </w:rPr>
        <w:t>polic</w:t>
      </w:r>
      <w:r>
        <w:rPr>
          <w:rFonts w:ascii="Arial" w:hAnsi="Arial" w:cs="Arial"/>
        </w:rPr>
        <w:t>ies</w:t>
      </w:r>
      <w:r w:rsidRPr="005B2B3E">
        <w:rPr>
          <w:rFonts w:ascii="Arial" w:hAnsi="Arial" w:cs="Arial"/>
        </w:rPr>
        <w:t xml:space="preserve"> must be submitted to the program’s Academic Dean </w:t>
      </w:r>
      <w:r>
        <w:rPr>
          <w:rFonts w:ascii="Arial" w:hAnsi="Arial" w:cs="Arial"/>
        </w:rPr>
        <w:t xml:space="preserve">before submission to the </w:t>
      </w:r>
      <w:r w:rsidRPr="005B2B3E">
        <w:rPr>
          <w:rFonts w:ascii="Arial" w:hAnsi="Arial" w:cs="Arial"/>
        </w:rPr>
        <w:t>Dean of the Graduate School for review and</w:t>
      </w:r>
      <w:r>
        <w:rPr>
          <w:rFonts w:ascii="Arial" w:hAnsi="Arial" w:cs="Arial"/>
        </w:rPr>
        <w:t xml:space="preserve"> </w:t>
      </w:r>
      <w:r w:rsidRPr="005B2B3E">
        <w:rPr>
          <w:rFonts w:ascii="Arial" w:hAnsi="Arial" w:cs="Arial"/>
        </w:rPr>
        <w:t>final approval.</w:t>
      </w:r>
      <w:r>
        <w:rPr>
          <w:rFonts w:ascii="Arial" w:hAnsi="Arial" w:cs="Arial"/>
        </w:rPr>
        <w:t xml:space="preserve"> Once their policy is approved, a program may begin to appoint qualified non-tenure track faculty using the </w:t>
      </w:r>
      <w:hyperlink r:id="rId4" w:history="1">
        <w:r w:rsidRPr="00160F4C">
          <w:rPr>
            <w:rStyle w:val="Hyperlink"/>
            <w:rFonts w:ascii="Arial" w:hAnsi="Arial" w:cs="Arial"/>
            <w:i/>
            <w:iCs/>
          </w:rPr>
          <w:t>Non-tenure Track Faculty Nomination for Full Membership Form</w:t>
        </w:r>
      </w:hyperlink>
      <w:r w:rsidR="00160F4C">
        <w:rPr>
          <w:rFonts w:ascii="Arial" w:hAnsi="Arial" w:cs="Arial"/>
        </w:rPr>
        <w:t>.</w:t>
      </w:r>
    </w:p>
    <w:p w14:paraId="2C612924" w14:textId="77777777" w:rsidR="00D66A3E" w:rsidRPr="005B2B3E" w:rsidRDefault="00D66A3E" w:rsidP="00D66A3E">
      <w:pPr>
        <w:rPr>
          <w:rFonts w:ascii="Arial" w:hAnsi="Arial" w:cs="Arial"/>
        </w:rPr>
      </w:pPr>
      <w:r w:rsidRPr="005B2B3E">
        <w:rPr>
          <w:rFonts w:ascii="Arial" w:hAnsi="Arial" w:cs="Arial"/>
        </w:rPr>
        <w:t xml:space="preserve">The minimum qualifications that a non-tenure stream faculty member must possess </w:t>
      </w:r>
      <w:proofErr w:type="gramStart"/>
      <w:r w:rsidRPr="005B2B3E">
        <w:rPr>
          <w:rFonts w:ascii="Arial" w:hAnsi="Arial" w:cs="Arial"/>
        </w:rPr>
        <w:t>in order to</w:t>
      </w:r>
      <w:proofErr w:type="gramEnd"/>
      <w:r w:rsidRPr="005B2B3E">
        <w:rPr>
          <w:rFonts w:ascii="Arial" w:hAnsi="Arial" w:cs="Arial"/>
        </w:rPr>
        <w:t xml:space="preserve"> assume responsibilities of graduate faculty</w:t>
      </w:r>
      <w:r>
        <w:rPr>
          <w:rFonts w:ascii="Arial" w:hAnsi="Arial" w:cs="Arial"/>
        </w:rPr>
        <w:t xml:space="preserve"> are listed below. Programs may require others in addition to these. </w:t>
      </w:r>
    </w:p>
    <w:p w14:paraId="26741B87" w14:textId="2A6CAE27" w:rsidR="00D66A3E" w:rsidRPr="005B2B3E" w:rsidRDefault="00D66A3E" w:rsidP="00D66A3E">
      <w:pPr>
        <w:ind w:left="720"/>
        <w:rPr>
          <w:rFonts w:ascii="Arial" w:hAnsi="Arial" w:cs="Arial"/>
        </w:rPr>
      </w:pPr>
      <w:r w:rsidRPr="51ECD588">
        <w:rPr>
          <w:rFonts w:ascii="Arial" w:hAnsi="Arial" w:cs="Arial"/>
        </w:rPr>
        <w:t xml:space="preserve">a.  Status as a full-time faculty member appointed at any professorial </w:t>
      </w:r>
      <w:r w:rsidR="5B096549" w:rsidRPr="51ECD588">
        <w:rPr>
          <w:rFonts w:ascii="Arial" w:hAnsi="Arial" w:cs="Arial"/>
        </w:rPr>
        <w:t>rank in</w:t>
      </w:r>
      <w:r w:rsidRPr="51ECD588">
        <w:rPr>
          <w:rFonts w:ascii="Arial" w:hAnsi="Arial" w:cs="Arial"/>
        </w:rPr>
        <w:t xml:space="preserve"> a department offering a graduate degree program or actively participating in an interdisciplinary, interdepartmental, intercollege, or interinstitutional graduate degree </w:t>
      </w:r>
      <w:proofErr w:type="gramStart"/>
      <w:r w:rsidRPr="51ECD588">
        <w:rPr>
          <w:rFonts w:ascii="Arial" w:hAnsi="Arial" w:cs="Arial"/>
        </w:rPr>
        <w:t>program;</w:t>
      </w:r>
      <w:proofErr w:type="gramEnd"/>
    </w:p>
    <w:p w14:paraId="4F50CE87" w14:textId="77777777" w:rsidR="00D66A3E" w:rsidRPr="005B2B3E" w:rsidRDefault="00D66A3E" w:rsidP="00D66A3E">
      <w:pPr>
        <w:ind w:firstLine="720"/>
        <w:rPr>
          <w:rFonts w:ascii="Arial" w:hAnsi="Arial" w:cs="Arial"/>
        </w:rPr>
      </w:pPr>
      <w:r w:rsidRPr="005B2B3E">
        <w:rPr>
          <w:rFonts w:ascii="Arial" w:hAnsi="Arial" w:cs="Arial"/>
        </w:rPr>
        <w:t xml:space="preserve">b. A terminal degree in the field of teaching and </w:t>
      </w:r>
      <w:proofErr w:type="gramStart"/>
      <w:r w:rsidRPr="005B2B3E">
        <w:rPr>
          <w:rFonts w:ascii="Arial" w:hAnsi="Arial" w:cs="Arial"/>
        </w:rPr>
        <w:t>research;</w:t>
      </w:r>
      <w:proofErr w:type="gramEnd"/>
    </w:p>
    <w:p w14:paraId="6A0FEBA1" w14:textId="77777777" w:rsidR="00D66A3E" w:rsidRPr="005B2B3E" w:rsidRDefault="00D66A3E" w:rsidP="00D66A3E">
      <w:pPr>
        <w:ind w:left="720"/>
        <w:rPr>
          <w:rFonts w:ascii="Arial" w:hAnsi="Arial" w:cs="Arial"/>
        </w:rPr>
      </w:pPr>
      <w:r w:rsidRPr="005B2B3E">
        <w:rPr>
          <w:rFonts w:ascii="Arial" w:hAnsi="Arial" w:cs="Arial"/>
        </w:rPr>
        <w:t xml:space="preserve">c. Evidence of teaching and scholarly activities, including graduate theses and dissertations supervised, membership and offices held in learned and honorary societies, invited lectures and participation in symposia of national scope, editorships, and scholarly </w:t>
      </w:r>
      <w:proofErr w:type="gramStart"/>
      <w:r w:rsidRPr="005B2B3E">
        <w:rPr>
          <w:rFonts w:ascii="Arial" w:hAnsi="Arial" w:cs="Arial"/>
        </w:rPr>
        <w:t>publications</w:t>
      </w:r>
      <w:r>
        <w:rPr>
          <w:rFonts w:ascii="Arial" w:hAnsi="Arial" w:cs="Arial"/>
        </w:rPr>
        <w:t>;</w:t>
      </w:r>
      <w:proofErr w:type="gramEnd"/>
      <w:r w:rsidRPr="005B2B3E">
        <w:rPr>
          <w:rFonts w:ascii="Arial" w:hAnsi="Arial" w:cs="Arial"/>
        </w:rPr>
        <w:t xml:space="preserve"> </w:t>
      </w:r>
    </w:p>
    <w:p w14:paraId="7FCF707A" w14:textId="77777777" w:rsidR="00D66A3E" w:rsidRDefault="00D66A3E" w:rsidP="00D66A3E">
      <w:pPr>
        <w:ind w:left="720"/>
        <w:rPr>
          <w:rFonts w:ascii="Arial" w:hAnsi="Arial" w:cs="Arial"/>
        </w:rPr>
      </w:pPr>
      <w:r w:rsidRPr="005B2B3E">
        <w:rPr>
          <w:rFonts w:ascii="Arial" w:hAnsi="Arial" w:cs="Arial"/>
        </w:rPr>
        <w:t xml:space="preserve">d. Written evaluation by the Department Chair </w:t>
      </w:r>
      <w:r>
        <w:rPr>
          <w:rFonts w:ascii="Arial" w:hAnsi="Arial" w:cs="Arial"/>
        </w:rPr>
        <w:t xml:space="preserve">certifying that the intended Graduate Faculty role </w:t>
      </w:r>
      <w:r w:rsidRPr="005B2B3E">
        <w:rPr>
          <w:rFonts w:ascii="Arial" w:hAnsi="Arial" w:cs="Arial"/>
        </w:rPr>
        <w:t>will not reduce the nominee’s ability to execute the job duties and responsibilities for which he or she was hired</w:t>
      </w:r>
      <w:r>
        <w:rPr>
          <w:rFonts w:ascii="Arial" w:hAnsi="Arial" w:cs="Arial"/>
        </w:rPr>
        <w:t>.</w:t>
      </w:r>
      <w:bookmarkStart w:id="0" w:name="_Hlk112769238"/>
    </w:p>
    <w:bookmarkEnd w:id="0"/>
    <w:p w14:paraId="541AF53A" w14:textId="7AA98D6E" w:rsidR="00D66A3E" w:rsidRDefault="008E719B" w:rsidP="00D66A3E">
      <w:pPr>
        <w:rPr>
          <w:rFonts w:ascii="Arial" w:hAnsi="Arial" w:cs="Arial"/>
        </w:rPr>
      </w:pPr>
      <w:r>
        <w:rPr>
          <w:rFonts w:ascii="Arial" w:hAnsi="Arial" w:cs="Arial"/>
        </w:rPr>
        <w:t xml:space="preserve">Academic and Professional </w:t>
      </w:r>
      <w:proofErr w:type="gramStart"/>
      <w:r>
        <w:rPr>
          <w:rFonts w:ascii="Arial" w:hAnsi="Arial" w:cs="Arial"/>
        </w:rPr>
        <w:t xml:space="preserve">track </w:t>
      </w:r>
      <w:r w:rsidR="00D66A3E" w:rsidRPr="51ECD588">
        <w:rPr>
          <w:rFonts w:ascii="Arial" w:hAnsi="Arial" w:cs="Arial"/>
        </w:rPr>
        <w:t xml:space="preserve"> faculty</w:t>
      </w:r>
      <w:proofErr w:type="gramEnd"/>
      <w:r w:rsidR="00D66A3E" w:rsidRPr="51ECD588">
        <w:rPr>
          <w:rFonts w:ascii="Arial" w:hAnsi="Arial" w:cs="Arial"/>
        </w:rPr>
        <w:t xml:space="preserve"> may continue to be appointed as Special Members of the Graduate Faculty if that is the approach preferred by a program. Use the </w:t>
      </w:r>
      <w:hyperlink r:id="rId5" w:history="1">
        <w:r w:rsidR="00D66A3E" w:rsidRPr="00160F4C">
          <w:rPr>
            <w:rStyle w:val="Hyperlink"/>
            <w:rFonts w:ascii="Arial" w:hAnsi="Arial" w:cs="Arial"/>
            <w:i/>
            <w:iCs/>
          </w:rPr>
          <w:t xml:space="preserve">Special or External </w:t>
        </w:r>
        <w:r w:rsidR="00D66A3E" w:rsidRPr="00160F4C">
          <w:rPr>
            <w:rStyle w:val="Hyperlink"/>
            <w:rFonts w:ascii="Arial" w:hAnsi="Arial" w:cs="Arial"/>
            <w:i/>
            <w:iCs/>
          </w:rPr>
          <w:lastRenderedPageBreak/>
          <w:t>Member Nomination F</w:t>
        </w:r>
        <w:r w:rsidR="00160F4C" w:rsidRPr="00160F4C">
          <w:rPr>
            <w:rStyle w:val="Hyperlink"/>
            <w:rFonts w:ascii="Arial" w:hAnsi="Arial" w:cs="Arial"/>
            <w:i/>
            <w:iCs/>
          </w:rPr>
          <w:t>or</w:t>
        </w:r>
        <w:r w:rsidR="00D66A3E" w:rsidRPr="00160F4C">
          <w:rPr>
            <w:rStyle w:val="Hyperlink"/>
            <w:rFonts w:ascii="Arial" w:hAnsi="Arial" w:cs="Arial"/>
            <w:i/>
            <w:iCs/>
          </w:rPr>
          <w:t>m</w:t>
        </w:r>
      </w:hyperlink>
      <w:r w:rsidR="00D66A3E" w:rsidRPr="51ECD588">
        <w:rPr>
          <w:rFonts w:ascii="Arial" w:hAnsi="Arial" w:cs="Arial"/>
          <w:i/>
          <w:iCs/>
        </w:rPr>
        <w:t xml:space="preserve"> </w:t>
      </w:r>
      <w:r w:rsidR="00D66A3E" w:rsidRPr="51ECD588">
        <w:rPr>
          <w:rFonts w:ascii="Arial" w:hAnsi="Arial" w:cs="Arial"/>
        </w:rPr>
        <w:t>for this purpose. Special Members may serve on graduate student supervising committee</w:t>
      </w:r>
      <w:r w:rsidR="48B3818B" w:rsidRPr="51ECD588">
        <w:rPr>
          <w:rFonts w:ascii="Arial" w:hAnsi="Arial" w:cs="Arial"/>
        </w:rPr>
        <w:t>s</w:t>
      </w:r>
      <w:r w:rsidR="00D66A3E" w:rsidRPr="51ECD588">
        <w:rPr>
          <w:rFonts w:ascii="Arial" w:hAnsi="Arial" w:cs="Arial"/>
        </w:rPr>
        <w:t xml:space="preserve">, supervise master’s theses but not doctoral dissertations and do not have a vote in graduate faculty committees. </w:t>
      </w:r>
    </w:p>
    <w:p w14:paraId="293E841E" w14:textId="7CFD13E6" w:rsidR="00D66A3E" w:rsidRDefault="00D66A3E" w:rsidP="00D66A3E">
      <w:pPr>
        <w:rPr>
          <w:rFonts w:ascii="Arial" w:hAnsi="Arial" w:cs="Arial"/>
        </w:rPr>
      </w:pPr>
      <w:r>
        <w:rPr>
          <w:rFonts w:ascii="Arial" w:hAnsi="Arial" w:cs="Arial"/>
        </w:rPr>
        <w:t xml:space="preserve">The </w:t>
      </w:r>
      <w:r w:rsidR="008E719B">
        <w:rPr>
          <w:rFonts w:ascii="Arial" w:hAnsi="Arial" w:cs="Arial"/>
        </w:rPr>
        <w:t xml:space="preserve">detailed </w:t>
      </w:r>
      <w:r>
        <w:rPr>
          <w:rFonts w:ascii="Arial" w:hAnsi="Arial" w:cs="Arial"/>
        </w:rPr>
        <w:t>policy may</w:t>
      </w:r>
      <w:r w:rsidRPr="005B2B3E">
        <w:rPr>
          <w:rFonts w:ascii="Arial" w:hAnsi="Arial" w:cs="Arial"/>
        </w:rPr>
        <w:t xml:space="preserve"> be reviewed </w:t>
      </w:r>
      <w:r>
        <w:rPr>
          <w:rFonts w:ascii="Arial" w:hAnsi="Arial" w:cs="Arial"/>
        </w:rPr>
        <w:t xml:space="preserve">under </w:t>
      </w:r>
      <w:hyperlink r:id="rId6" w:history="1">
        <w:r>
          <w:rPr>
            <w:rStyle w:val="Hyperlink"/>
            <w:rFonts w:ascii="Arial" w:hAnsi="Arial" w:cs="Arial"/>
          </w:rPr>
          <w:t>Graduate Faculty Policy AA-UA-PO-03</w:t>
        </w:r>
      </w:hyperlink>
    </w:p>
    <w:p w14:paraId="5E5F48C4" w14:textId="77777777" w:rsidR="00D66A3E" w:rsidRPr="005B2B3E" w:rsidRDefault="00D66A3E" w:rsidP="00D66A3E">
      <w:pPr>
        <w:rPr>
          <w:rFonts w:ascii="Arial" w:hAnsi="Arial" w:cs="Arial"/>
        </w:rPr>
      </w:pPr>
      <w:r>
        <w:rPr>
          <w:rFonts w:ascii="Arial" w:hAnsi="Arial" w:cs="Arial"/>
        </w:rPr>
        <w:t>Please address any questions concerning this policy to the Dean or Associate Dean of the Graduate School.</w:t>
      </w:r>
    </w:p>
    <w:p w14:paraId="36291183" w14:textId="77777777" w:rsidR="007A6431" w:rsidRDefault="007A6431"/>
    <w:sectPr w:rsidR="007A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3E"/>
    <w:rsid w:val="00160F4C"/>
    <w:rsid w:val="00746ACF"/>
    <w:rsid w:val="007A6431"/>
    <w:rsid w:val="008E719B"/>
    <w:rsid w:val="00D66A3E"/>
    <w:rsid w:val="0287A8CF"/>
    <w:rsid w:val="48B3818B"/>
    <w:rsid w:val="51ECD588"/>
    <w:rsid w:val="5B09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2B28"/>
  <w15:chartTrackingRefBased/>
  <w15:docId w15:val="{629690DD-0726-463C-BDEA-3BFBAC27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A3E"/>
    <w:rPr>
      <w:color w:val="0563C1" w:themeColor="hyperlink"/>
      <w:u w:val="single"/>
    </w:rPr>
  </w:style>
  <w:style w:type="character" w:styleId="FollowedHyperlink">
    <w:name w:val="FollowedHyperlink"/>
    <w:basedOn w:val="DefaultParagraphFont"/>
    <w:uiPriority w:val="99"/>
    <w:semiHidden/>
    <w:unhideWhenUsed/>
    <w:rsid w:val="00D66A3E"/>
    <w:rPr>
      <w:color w:val="954F72" w:themeColor="followedHyperlink"/>
      <w:u w:val="single"/>
    </w:rPr>
  </w:style>
  <w:style w:type="character" w:styleId="UnresolvedMention">
    <w:name w:val="Unresolved Mention"/>
    <w:basedOn w:val="DefaultParagraphFont"/>
    <w:uiPriority w:val="99"/>
    <w:semiHidden/>
    <w:unhideWhenUsed/>
    <w:rsid w:val="00160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cy.uta.edu/doctract/documentportal/08D885BDEC203F49BBC85281E0D411C8" TargetMode="External"/><Relationship Id="rId5" Type="http://schemas.openxmlformats.org/officeDocument/2006/relationships/hyperlink" Target="https://resources.uta.edu/gradschool/_documents/faculty/Special%20or%20External%20Member%20Nomination%20Form.pdf" TargetMode="External"/><Relationship Id="rId4" Type="http://schemas.openxmlformats.org/officeDocument/2006/relationships/hyperlink" Target="https://resources.uta.edu/gradschool/_documents/faculty/Non-Tenure%20Track%20Faculty-Nomination-Form%20for%20Full%20Member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Raymond L</dc:creator>
  <cp:keywords/>
  <dc:description/>
  <cp:lastModifiedBy>Jackson, Raymond L</cp:lastModifiedBy>
  <cp:revision>2</cp:revision>
  <dcterms:created xsi:type="dcterms:W3CDTF">2024-05-28T17:47:00Z</dcterms:created>
  <dcterms:modified xsi:type="dcterms:W3CDTF">2024-05-28T17:47:00Z</dcterms:modified>
</cp:coreProperties>
</file>